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7" w:line="36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DECLARAÇÃO DE ATIVIDADE DE ESTÁGIO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(Somente se o estudante estiver realizando estágio remunerado)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20"/>
          <w:tab w:val="left" w:leader="none" w:pos="537"/>
        </w:tabs>
        <w:spacing w:before="5" w:line="235" w:lineRule="auto"/>
        <w:ind w:right="44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</w:tabs>
        <w:spacing w:before="7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Por meio desta,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declaramos, para os devidos fins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, que o(a) estudante ________________________________________________, CPF nº ________________________, matrícula nº ________________________, regularmente matriculado(a) no curso de ________________________________________________, do Instituto Federal de Educação, Ciência e Tecnologia de Goiás (IFG) – Câmpus ____________________________________________, realiza estágio junto à empresa _________________________________________________________, inscrita no CNPJ nº 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, com vigência prevista até ____ de __________________ de 20____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Declaramos, ainda, que as atividades desenvolvidas no estágio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não comprometem nem prejudicam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 dedicação do(a) estudante às atividades acadêmicas e de pesquisa, incluindo sua participação no Programa Institucional de Bolsas de Iniciação Científica e Tecnológica do IFG (PIBICTI/IFG), estando as cargas horárias compatíveis.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 partes signatárias assumem a responsabilidade pelas informações prestadas, comprometendo-se a comunicar ao IFG qualquer alteração que possa impactar essa condição.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, ______ de __________________ de 20____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____________________________                                                     _____________________________________ 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              Orientador(a) do Estágio                                                                         Orientador(a) da Pesquisa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90" w:line="235" w:lineRule="auto"/>
        <w:ind w:left="653" w:right="768" w:firstLine="65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833438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833438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-812798</wp:posOffset>
          </wp:positionH>
          <wp:positionV relativeFrom="paragraph">
            <wp:posOffset>-234948</wp:posOffset>
          </wp:positionV>
          <wp:extent cx="1504950" cy="425450"/>
          <wp:effectExtent b="0" l="0" r="0" t="0"/>
          <wp:wrapSquare wrapText="bothSides" distB="0" distT="0" distL="114300" distR="114300"/>
          <wp:docPr id="199039324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4978400</wp:posOffset>
          </wp:positionH>
          <wp:positionV relativeFrom="paragraph">
            <wp:posOffset>-285748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42" name="image2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159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ch4/1gOSRNqlj2+mPXhnpn+AQ==">CgMxLjA4AHIhMU5LY1VUNWQwVGd3ZWloZW9JenNVczZta0xINzl4OEhS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2024-05-24T16:42:00Z</dcterms:created>
</cp:coreProperties>
</file>